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119" w:rsidRDefault="00F96119" w:rsidP="002E58E6">
      <w:pPr>
        <w:spacing w:after="0" w:line="240" w:lineRule="auto"/>
        <w:jc w:val="center"/>
        <w:rPr>
          <w:rFonts w:ascii="Calibri" w:eastAsia="Times New Roman" w:hAnsi="Calibri" w:cs="Times New Roman"/>
          <w:b/>
          <w:bCs/>
          <w:sz w:val="27"/>
          <w:szCs w:val="27"/>
        </w:rPr>
      </w:pPr>
      <w:r>
        <w:rPr>
          <w:rFonts w:ascii="Calibri" w:eastAsia="Times New Roman" w:hAnsi="Calibri" w:cs="Times New Roman"/>
          <w:b/>
          <w:bCs/>
          <w:sz w:val="27"/>
          <w:szCs w:val="27"/>
        </w:rPr>
        <w:t>Workshop Call for Presentations</w:t>
      </w:r>
    </w:p>
    <w:p w:rsidR="00F96119" w:rsidRDefault="00F96119" w:rsidP="00F96119">
      <w:pPr>
        <w:spacing w:after="0" w:line="240" w:lineRule="auto"/>
        <w:jc w:val="center"/>
        <w:rPr>
          <w:rFonts w:ascii="Calibri" w:eastAsia="Times New Roman" w:hAnsi="Calibri" w:cs="Times New Roman"/>
          <w:b/>
          <w:bCs/>
          <w:sz w:val="27"/>
          <w:szCs w:val="27"/>
        </w:rPr>
      </w:pPr>
      <w:r>
        <w:rPr>
          <w:rFonts w:ascii="Calibri" w:eastAsia="Times New Roman" w:hAnsi="Calibri" w:cs="Times New Roman"/>
          <w:b/>
          <w:bCs/>
          <w:sz w:val="27"/>
          <w:szCs w:val="27"/>
        </w:rPr>
        <w:t xml:space="preserve">Due:  Friday </w:t>
      </w:r>
      <w:r w:rsidR="002E58E6">
        <w:rPr>
          <w:rFonts w:ascii="Calibri" w:eastAsia="Times New Roman" w:hAnsi="Calibri" w:cs="Times New Roman"/>
          <w:b/>
          <w:bCs/>
          <w:sz w:val="27"/>
          <w:szCs w:val="27"/>
        </w:rPr>
        <w:t>July 27</w:t>
      </w:r>
      <w:r>
        <w:rPr>
          <w:rFonts w:ascii="Calibri" w:eastAsia="Times New Roman" w:hAnsi="Calibri" w:cs="Times New Roman"/>
          <w:b/>
          <w:bCs/>
          <w:sz w:val="27"/>
          <w:szCs w:val="27"/>
        </w:rPr>
        <w:t>, at 4:00 PM</w:t>
      </w:r>
    </w:p>
    <w:p w:rsidR="002E58E6" w:rsidRPr="002E58E6" w:rsidRDefault="002E58E6" w:rsidP="002E58E6">
      <w:pPr>
        <w:spacing w:after="0" w:line="240" w:lineRule="auto"/>
        <w:rPr>
          <w:rFonts w:ascii="Calibri" w:eastAsia="Times New Roman" w:hAnsi="Calibri" w:cs="Times New Roman"/>
        </w:rPr>
      </w:pPr>
    </w:p>
    <w:p w:rsidR="002E58E6" w:rsidRPr="002E58E6" w:rsidRDefault="002E58E6" w:rsidP="002E58E6">
      <w:pPr>
        <w:spacing w:after="0" w:line="240" w:lineRule="auto"/>
        <w:ind w:left="-180" w:right="-450"/>
        <w:rPr>
          <w:rFonts w:cstheme="minorHAnsi"/>
        </w:rPr>
      </w:pPr>
      <w:r w:rsidRPr="002E58E6">
        <w:rPr>
          <w:rFonts w:cstheme="minorHAnsi"/>
        </w:rPr>
        <w:t>NYATEP's 2018 Fall Conference,</w:t>
      </w:r>
      <w:r w:rsidRPr="002E58E6">
        <w:rPr>
          <w:rStyle w:val="Emphasis"/>
          <w:rFonts w:cstheme="minorHAnsi"/>
        </w:rPr>
        <w:t xml:space="preserve"> The Intersection of Postsecondary Education, Workforce, and Economic </w:t>
      </w:r>
      <w:r w:rsidR="00264D82" w:rsidRPr="002E58E6">
        <w:rPr>
          <w:rStyle w:val="Emphasis"/>
          <w:rFonts w:cstheme="minorHAnsi"/>
        </w:rPr>
        <w:t>Development,</w:t>
      </w:r>
      <w:r w:rsidRPr="002E58E6">
        <w:rPr>
          <w:rFonts w:cstheme="minorHAnsi"/>
        </w:rPr>
        <w:t xml:space="preserve"> will feature up to 20 workshops and "quick shops" on October 9-11, 2018. We are seeking proposals that are engaging, meet the needs of attendees, highlight current best practices, and provides practical tools and solutions.  We loo</w:t>
      </w:r>
      <w:r>
        <w:rPr>
          <w:rFonts w:cstheme="minorHAnsi"/>
        </w:rPr>
        <w:t>k forward to your submissions! </w:t>
      </w:r>
      <w:r w:rsidRPr="002E58E6">
        <w:rPr>
          <w:rFonts w:cstheme="minorHAnsi"/>
        </w:rPr>
        <w:br/>
      </w:r>
    </w:p>
    <w:p w:rsidR="002E58E6" w:rsidRPr="002E58E6" w:rsidRDefault="002E58E6" w:rsidP="002E58E6">
      <w:pPr>
        <w:spacing w:after="0" w:line="240" w:lineRule="auto"/>
        <w:ind w:left="-180" w:right="-450"/>
        <w:rPr>
          <w:rFonts w:cstheme="minorHAnsi"/>
          <w:b/>
        </w:rPr>
      </w:pPr>
      <w:r w:rsidRPr="002E58E6">
        <w:rPr>
          <w:rStyle w:val="Emphasis"/>
          <w:rFonts w:cstheme="minorHAnsi"/>
          <w:b/>
        </w:rPr>
        <w:t>WORKSHOP &amp; QUICK SHOP REQUIREMENTS</w:t>
      </w:r>
    </w:p>
    <w:p w:rsidR="002E58E6" w:rsidRPr="002E58E6" w:rsidRDefault="002E58E6" w:rsidP="002E58E6">
      <w:pPr>
        <w:spacing w:after="0" w:line="240" w:lineRule="auto"/>
        <w:ind w:left="-180" w:right="-450"/>
        <w:rPr>
          <w:rFonts w:cstheme="minorHAnsi"/>
        </w:rPr>
      </w:pPr>
      <w:r w:rsidRPr="002E58E6">
        <w:rPr>
          <w:rStyle w:val="Strong"/>
          <w:rFonts w:cstheme="minorHAnsi"/>
          <w:b w:val="0"/>
          <w:bCs w:val="0"/>
          <w:u w:val="single"/>
        </w:rPr>
        <w:t>Quick Shops:</w:t>
      </w:r>
      <w:r w:rsidRPr="002E58E6">
        <w:rPr>
          <w:rStyle w:val="Strong"/>
          <w:rFonts w:cstheme="minorHAnsi"/>
          <w:b w:val="0"/>
          <w:bCs w:val="0"/>
        </w:rPr>
        <w:t> </w:t>
      </w:r>
      <w:r w:rsidRPr="002E58E6">
        <w:rPr>
          <w:rFonts w:cstheme="minorHAnsi"/>
        </w:rPr>
        <w:t>45 minute sessions aimed at providing a quick or narrow overview of tools and techniques.  Specifically we are looking for Quick Shops focused on operational aspects (e.g. social media policies, employee performance tools, designing a workshop flyer, etc.) or specific aspects of a program management or design (</w:t>
      </w:r>
      <w:r w:rsidR="00264D82" w:rsidRPr="002E58E6">
        <w:rPr>
          <w:rFonts w:cstheme="minorHAnsi"/>
        </w:rPr>
        <w:t>e.g.</w:t>
      </w:r>
      <w:r w:rsidRPr="002E58E6">
        <w:rPr>
          <w:rFonts w:cstheme="minorHAnsi"/>
        </w:rPr>
        <w:t xml:space="preserve"> intake forms, business outreach scripts, etc.)</w:t>
      </w:r>
    </w:p>
    <w:p w:rsidR="002E58E6" w:rsidRDefault="002E58E6" w:rsidP="002E58E6">
      <w:pPr>
        <w:spacing w:after="0" w:line="240" w:lineRule="auto"/>
        <w:ind w:left="-180" w:right="-450"/>
        <w:rPr>
          <w:rStyle w:val="Emphasis"/>
          <w:rFonts w:cstheme="minorHAnsi"/>
          <w:b/>
          <w:i w:val="0"/>
        </w:rPr>
      </w:pPr>
      <w:r w:rsidRPr="002E58E6">
        <w:rPr>
          <w:rStyle w:val="Strong"/>
          <w:rFonts w:cstheme="minorHAnsi"/>
          <w:b w:val="0"/>
          <w:bCs w:val="0"/>
          <w:u w:val="single"/>
        </w:rPr>
        <w:t>Workshops:</w:t>
      </w:r>
      <w:r w:rsidRPr="002E58E6">
        <w:rPr>
          <w:rFonts w:cstheme="minorHAnsi"/>
        </w:rPr>
        <w:t> 75 minute traditional workshops that enable attendees to take a deep dive into a specific issue or topic; typically includes interactive presentations, hands on learning and/or panel discussions.</w:t>
      </w:r>
      <w:r w:rsidRPr="002E58E6">
        <w:rPr>
          <w:rStyle w:val="Emphasis"/>
          <w:rFonts w:cstheme="minorHAnsi"/>
          <w:b/>
          <w:i w:val="0"/>
        </w:rPr>
        <w:t xml:space="preserve"> </w:t>
      </w:r>
    </w:p>
    <w:p w:rsidR="002E58E6" w:rsidRDefault="002E58E6" w:rsidP="002E58E6">
      <w:pPr>
        <w:spacing w:after="0" w:line="240" w:lineRule="auto"/>
        <w:ind w:left="-180" w:right="-450"/>
        <w:rPr>
          <w:rStyle w:val="Emphasis"/>
          <w:rFonts w:cstheme="minorHAnsi"/>
          <w:b/>
          <w:i w:val="0"/>
        </w:rPr>
      </w:pPr>
    </w:p>
    <w:p w:rsidR="002E58E6" w:rsidRPr="002E58E6" w:rsidRDefault="002E58E6" w:rsidP="002E58E6">
      <w:pPr>
        <w:spacing w:after="0" w:line="240" w:lineRule="auto"/>
        <w:ind w:left="-180" w:right="-450"/>
        <w:rPr>
          <w:rStyle w:val="Emphasis"/>
          <w:rFonts w:cstheme="minorHAnsi"/>
          <w:b/>
          <w:i w:val="0"/>
        </w:rPr>
      </w:pPr>
      <w:r w:rsidRPr="002E58E6">
        <w:rPr>
          <w:rStyle w:val="Emphasis"/>
          <w:rFonts w:cstheme="minorHAnsi"/>
          <w:b/>
          <w:i w:val="0"/>
        </w:rPr>
        <w:t>This year we are looking for workshops that fit the following categories</w:t>
      </w:r>
      <w:r>
        <w:rPr>
          <w:rStyle w:val="Emphasis"/>
          <w:rFonts w:cstheme="minorHAnsi"/>
          <w:b/>
          <w:i w:val="0"/>
        </w:rPr>
        <w:t>:</w:t>
      </w:r>
    </w:p>
    <w:tbl>
      <w:tblPr>
        <w:tblStyle w:val="TableGrid"/>
        <w:tblW w:w="0" w:type="auto"/>
        <w:tblLook w:val="04A0" w:firstRow="1" w:lastRow="0" w:firstColumn="1" w:lastColumn="0" w:noHBand="0" w:noVBand="1"/>
      </w:tblPr>
      <w:tblGrid>
        <w:gridCol w:w="5575"/>
        <w:gridCol w:w="3775"/>
      </w:tblGrid>
      <w:tr w:rsidR="002E58E6" w:rsidTr="003E0B01">
        <w:tc>
          <w:tcPr>
            <w:tcW w:w="5575" w:type="dxa"/>
            <w:shd w:val="clear" w:color="auto" w:fill="1F3864" w:themeFill="accent5" w:themeFillShade="80"/>
          </w:tcPr>
          <w:p w:rsidR="002E58E6" w:rsidRPr="002E58E6" w:rsidRDefault="002E58E6" w:rsidP="002E58E6">
            <w:pPr>
              <w:ind w:left="-23" w:right="-108"/>
              <w:rPr>
                <w:rFonts w:cstheme="minorHAnsi"/>
                <w:shd w:val="clear" w:color="auto" w:fill="FFFFFF"/>
              </w:rPr>
            </w:pPr>
            <w:r w:rsidRPr="002E58E6">
              <w:rPr>
                <w:rStyle w:val="Strong"/>
                <w:rFonts w:cstheme="minorHAnsi"/>
                <w:bCs w:val="0"/>
                <w:u w:val="single"/>
              </w:rPr>
              <w:t>PARTNERSHIPS FOR SUCCESS:</w:t>
            </w:r>
            <w:r w:rsidRPr="002E58E6">
              <w:rPr>
                <w:rStyle w:val="Strong"/>
                <w:rFonts w:cstheme="minorHAnsi"/>
                <w:b w:val="0"/>
                <w:bCs w:val="0"/>
              </w:rPr>
              <w:t> </w:t>
            </w:r>
            <w:r w:rsidRPr="002E58E6">
              <w:rPr>
                <w:rFonts w:cstheme="minorHAnsi"/>
              </w:rPr>
              <w:t>Economic development, postsecondary, Temporary Assistance for Needy Families, K-12, literacy programs, vocational rehabilitation programs</w:t>
            </w:r>
            <w:r w:rsidR="00264D82" w:rsidRPr="002E58E6">
              <w:rPr>
                <w:rFonts w:cstheme="minorHAnsi"/>
              </w:rPr>
              <w:t>, and</w:t>
            </w:r>
            <w:r w:rsidRPr="002E58E6">
              <w:rPr>
                <w:rFonts w:cstheme="minorHAnsi"/>
              </w:rPr>
              <w:t xml:space="preserve"> a myriad of other essential partners help to create a seamless workforce system for jobseekers and businesses.  We are seeking partnerships to implement initiatives including sectoral and/or career pathways programs, development and implementation of industry-based training, contextualized education and training or to creatively tackle a jobseeker or business challenge (i.e. supportive services coordination, recruitment, etc.)   Share your secrets, tools for collaboration, and program models.</w:t>
            </w:r>
          </w:p>
        </w:tc>
        <w:tc>
          <w:tcPr>
            <w:tcW w:w="3775" w:type="dxa"/>
            <w:shd w:val="clear" w:color="auto" w:fill="FF9966"/>
          </w:tcPr>
          <w:p w:rsidR="002E58E6" w:rsidRPr="002E58E6" w:rsidRDefault="002E58E6" w:rsidP="002E58E6">
            <w:pPr>
              <w:ind w:left="-23" w:right="-108"/>
              <w:rPr>
                <w:rFonts w:cstheme="minorHAnsi"/>
                <w:shd w:val="clear" w:color="auto" w:fill="FFFFFF"/>
              </w:rPr>
            </w:pPr>
            <w:r w:rsidRPr="002E58E6">
              <w:rPr>
                <w:rStyle w:val="Strong"/>
                <w:rFonts w:cstheme="minorHAnsi"/>
                <w:bCs w:val="0"/>
                <w:u w:val="single"/>
              </w:rPr>
              <w:t>STRATEGIES THAT WORK:</w:t>
            </w:r>
            <w:r w:rsidRPr="002E58E6">
              <w:rPr>
                <w:rStyle w:val="Strong"/>
                <w:rFonts w:cstheme="minorHAnsi"/>
                <w:b w:val="0"/>
                <w:bCs w:val="0"/>
              </w:rPr>
              <w:t> </w:t>
            </w:r>
            <w:r w:rsidRPr="003E0B01">
              <w:rPr>
                <w:rFonts w:cstheme="minorHAnsi"/>
                <w:shd w:val="clear" w:color="auto" w:fill="FF9966"/>
              </w:rPr>
              <w:t>We want to highlight the practices that are ahead of the curve in the field.  Specifically, we are looking for proposals focused on Bridge Programs (i.e. literacy and numeracy that is direct pathway into training or employment); Contextualized or Integrated Education and Job Training; Sectoral-based strategies; and Work-Based Learning or Work Experience programs.</w:t>
            </w:r>
          </w:p>
          <w:p w:rsidR="002E58E6" w:rsidRDefault="002E58E6" w:rsidP="002E58E6">
            <w:pPr>
              <w:ind w:left="-23" w:right="-108"/>
              <w:rPr>
                <w:rFonts w:cstheme="minorHAnsi"/>
              </w:rPr>
            </w:pPr>
          </w:p>
        </w:tc>
      </w:tr>
      <w:tr w:rsidR="002E58E6" w:rsidTr="003E0B01">
        <w:tc>
          <w:tcPr>
            <w:tcW w:w="5575" w:type="dxa"/>
            <w:shd w:val="clear" w:color="auto" w:fill="FF9966"/>
          </w:tcPr>
          <w:p w:rsidR="002E58E6" w:rsidRPr="003E0B01" w:rsidRDefault="002E58E6" w:rsidP="003E0B01">
            <w:pPr>
              <w:ind w:left="-23" w:right="-108"/>
              <w:rPr>
                <w:rFonts w:cstheme="minorHAnsi"/>
                <w:color w:val="000000"/>
                <w:shd w:val="clear" w:color="auto" w:fill="FFFFFF"/>
              </w:rPr>
            </w:pPr>
            <w:r w:rsidRPr="003E0B01">
              <w:rPr>
                <w:rStyle w:val="Strong"/>
                <w:rFonts w:cstheme="minorHAnsi"/>
                <w:bCs w:val="0"/>
                <w:color w:val="000000"/>
                <w:u w:val="single"/>
              </w:rPr>
              <w:t>BUSINESS ENGAGEMENT: </w:t>
            </w:r>
            <w:r w:rsidRPr="003E0B01">
              <w:rPr>
                <w:rFonts w:cstheme="minorHAnsi"/>
                <w:color w:val="000000"/>
                <w:shd w:val="clear" w:color="auto" w:fill="FF9966"/>
              </w:rPr>
              <w:t xml:space="preserve">We are looking for sessions that describe best practices for business development.  Share how you use labor market data; how you market to employers; the services you provide to meet </w:t>
            </w:r>
            <w:r w:rsidR="00264D82" w:rsidRPr="003E0B01">
              <w:rPr>
                <w:rFonts w:cstheme="minorHAnsi"/>
                <w:color w:val="000000"/>
                <w:shd w:val="clear" w:color="auto" w:fill="FF9966"/>
              </w:rPr>
              <w:t>business’s</w:t>
            </w:r>
            <w:r w:rsidRPr="003E0B01">
              <w:rPr>
                <w:rFonts w:cstheme="minorHAnsi"/>
                <w:color w:val="000000"/>
                <w:shd w:val="clear" w:color="auto" w:fill="FF9966"/>
              </w:rPr>
              <w:t xml:space="preserve"> needs; how staff keeps up-to-date on industry trends; and how you track business engagement.</w:t>
            </w:r>
          </w:p>
        </w:tc>
        <w:tc>
          <w:tcPr>
            <w:tcW w:w="3775" w:type="dxa"/>
            <w:shd w:val="clear" w:color="auto" w:fill="1F3864" w:themeFill="accent5" w:themeFillShade="80"/>
          </w:tcPr>
          <w:p w:rsidR="002E58E6" w:rsidRPr="002E58E6" w:rsidRDefault="002E58E6" w:rsidP="002E58E6">
            <w:pPr>
              <w:ind w:left="-23" w:right="-108"/>
              <w:rPr>
                <w:rFonts w:cstheme="minorHAnsi"/>
                <w:shd w:val="clear" w:color="auto" w:fill="FFFFFF"/>
              </w:rPr>
            </w:pPr>
            <w:r w:rsidRPr="002E58E6">
              <w:rPr>
                <w:rStyle w:val="Strong"/>
                <w:rFonts w:cstheme="minorHAnsi"/>
                <w:bCs w:val="0"/>
                <w:u w:val="single"/>
              </w:rPr>
              <w:t xml:space="preserve">WIOA </w:t>
            </w:r>
            <w:r w:rsidRPr="002E58E6">
              <w:rPr>
                <w:rStyle w:val="Strong"/>
                <w:rFonts w:cstheme="minorHAnsi"/>
                <w:bCs w:val="0"/>
                <w:u w:val="single"/>
                <w:shd w:val="clear" w:color="auto" w:fill="1F3864" w:themeFill="accent5" w:themeFillShade="80"/>
              </w:rPr>
              <w:t>IMPLEMENTATION:</w:t>
            </w:r>
            <w:r w:rsidRPr="002E58E6">
              <w:rPr>
                <w:rFonts w:cstheme="minorHAnsi"/>
                <w:shd w:val="clear" w:color="auto" w:fill="1F3864" w:themeFill="accent5" w:themeFillShade="80"/>
              </w:rPr>
              <w:t>  Examples of tools and updated materials to support successful WIOA implementation locally (i.e., MOU's, OSOS tools, by-laws, resource alignment, performance indicators of success, staff handbooks etc.)</w:t>
            </w:r>
          </w:p>
        </w:tc>
      </w:tr>
    </w:tbl>
    <w:p w:rsidR="003E0B01" w:rsidRDefault="003E0B01" w:rsidP="002E58E6">
      <w:pPr>
        <w:spacing w:after="0" w:line="240" w:lineRule="auto"/>
        <w:ind w:right="-450"/>
        <w:rPr>
          <w:rStyle w:val="Emphasis"/>
          <w:rFonts w:cstheme="minorHAnsi"/>
          <w:u w:val="single"/>
        </w:rPr>
      </w:pPr>
    </w:p>
    <w:p w:rsidR="002F59DE" w:rsidRDefault="002E58E6" w:rsidP="002E58E6">
      <w:pPr>
        <w:spacing w:after="0" w:line="240" w:lineRule="auto"/>
        <w:ind w:right="-450"/>
        <w:rPr>
          <w:rFonts w:cstheme="minorHAnsi"/>
        </w:rPr>
      </w:pPr>
      <w:r w:rsidRPr="002E58E6">
        <w:rPr>
          <w:rStyle w:val="Emphasis"/>
          <w:rFonts w:cstheme="minorHAnsi"/>
          <w:u w:val="single"/>
        </w:rPr>
        <w:t>PRESENTER INFORMATION</w:t>
      </w:r>
      <w:r w:rsidRPr="002E58E6">
        <w:rPr>
          <w:rFonts w:cstheme="minorHAnsi"/>
        </w:rPr>
        <w:br/>
      </w:r>
      <w:r w:rsidRPr="002E58E6">
        <w:rPr>
          <w:rStyle w:val="Strong"/>
          <w:rFonts w:cstheme="minorHAnsi"/>
          <w:b w:val="0"/>
          <w:bCs w:val="0"/>
        </w:rPr>
        <w:t>All presenters are expected to register for the conference and are responsible for their travel expenses</w:t>
      </w:r>
      <w:r w:rsidRPr="002E58E6">
        <w:rPr>
          <w:rFonts w:cstheme="minorHAnsi"/>
        </w:rPr>
        <w:t>. Presenters coming in for the day will be charged the “day rate” of $250, with no discounts. Presenters staying for the full conference will be offered a special “Presenter Rate” (the lowest conference rate) of $450. To register, please go to www.nyatep.org. We ask that sessions have</w:t>
      </w:r>
      <w:r>
        <w:rPr>
          <w:rFonts w:cstheme="minorHAnsi"/>
        </w:rPr>
        <w:t xml:space="preserve"> no more than three presenters.</w:t>
      </w:r>
    </w:p>
    <w:p w:rsidR="003E0B01" w:rsidRDefault="003E0B01" w:rsidP="002E58E6">
      <w:pPr>
        <w:spacing w:after="0" w:line="240" w:lineRule="auto"/>
        <w:ind w:right="-450"/>
        <w:rPr>
          <w:rFonts w:cstheme="minorHAnsi"/>
        </w:rPr>
      </w:pPr>
    </w:p>
    <w:p w:rsidR="003E0B01" w:rsidRPr="003E0B01" w:rsidRDefault="003E0B01" w:rsidP="003E0B01">
      <w:pPr>
        <w:spacing w:after="0" w:line="240" w:lineRule="auto"/>
        <w:jc w:val="center"/>
        <w:rPr>
          <w:rFonts w:ascii="Calibri" w:eastAsia="Times New Roman" w:hAnsi="Calibri" w:cs="Times New Roman"/>
          <w:b/>
          <w:bCs/>
          <w:sz w:val="27"/>
          <w:szCs w:val="27"/>
        </w:rPr>
      </w:pPr>
      <w:r>
        <w:rPr>
          <w:rFonts w:ascii="Calibri" w:eastAsia="Times New Roman" w:hAnsi="Calibri" w:cs="Times New Roman"/>
          <w:b/>
          <w:bCs/>
          <w:sz w:val="27"/>
          <w:szCs w:val="27"/>
        </w:rPr>
        <w:t xml:space="preserve">2018 </w:t>
      </w:r>
      <w:r w:rsidRPr="003E0B01">
        <w:rPr>
          <w:rFonts w:ascii="Calibri" w:eastAsia="Times New Roman" w:hAnsi="Calibri" w:cs="Times New Roman"/>
          <w:b/>
          <w:bCs/>
          <w:sz w:val="27"/>
          <w:szCs w:val="27"/>
        </w:rPr>
        <w:t>Statewide Workforce Award Nominations</w:t>
      </w:r>
    </w:p>
    <w:p w:rsidR="003E0B01" w:rsidRPr="00264D82" w:rsidRDefault="003E0B01" w:rsidP="003E0B01">
      <w:pPr>
        <w:spacing w:after="0" w:line="240" w:lineRule="auto"/>
        <w:jc w:val="center"/>
        <w:rPr>
          <w:rFonts w:ascii="Calibri" w:eastAsia="Times New Roman" w:hAnsi="Calibri" w:cs="Times New Roman"/>
          <w:b/>
          <w:bCs/>
          <w:sz w:val="24"/>
          <w:szCs w:val="27"/>
        </w:rPr>
      </w:pPr>
      <w:r w:rsidRPr="00264D82">
        <w:rPr>
          <w:rFonts w:ascii="Calibri" w:eastAsia="Times New Roman" w:hAnsi="Calibri" w:cs="Times New Roman"/>
          <w:b/>
          <w:bCs/>
          <w:sz w:val="24"/>
          <w:szCs w:val="27"/>
        </w:rPr>
        <w:t>Due:  Friday July 27, at 4:00 PM</w:t>
      </w:r>
    </w:p>
    <w:p w:rsidR="00264D82" w:rsidRDefault="00264D82" w:rsidP="00264D82">
      <w:pPr>
        <w:spacing w:after="0" w:line="240" w:lineRule="auto"/>
        <w:ind w:right="-450"/>
        <w:jc w:val="center"/>
        <w:rPr>
          <w:rFonts w:cstheme="minorHAnsi"/>
          <w:b/>
          <w:iCs/>
          <w:sz w:val="24"/>
          <w:szCs w:val="27"/>
        </w:rPr>
      </w:pPr>
    </w:p>
    <w:p w:rsidR="003E0B01" w:rsidRPr="00264D82" w:rsidRDefault="00264D82" w:rsidP="00264D82">
      <w:pPr>
        <w:spacing w:after="0" w:line="240" w:lineRule="auto"/>
        <w:ind w:right="-450"/>
        <w:rPr>
          <w:rFonts w:cstheme="minorHAnsi"/>
          <w:b/>
          <w:iCs/>
          <w:sz w:val="24"/>
          <w:szCs w:val="27"/>
        </w:rPr>
      </w:pPr>
      <w:r w:rsidRPr="00264D82">
        <w:rPr>
          <w:rFonts w:cstheme="minorHAnsi"/>
          <w:b/>
          <w:iCs/>
          <w:sz w:val="24"/>
          <w:szCs w:val="27"/>
        </w:rPr>
        <w:t>Award Announcement:  August 20, 2018</w:t>
      </w:r>
    </w:p>
    <w:p w:rsidR="00264D82" w:rsidRPr="00264D82" w:rsidRDefault="00264D82" w:rsidP="003E0B01">
      <w:pPr>
        <w:spacing w:after="0" w:line="240" w:lineRule="auto"/>
        <w:ind w:right="-450"/>
        <w:jc w:val="center"/>
        <w:rPr>
          <w:rFonts w:cstheme="minorHAnsi"/>
          <w:b/>
          <w:iCs/>
          <w:sz w:val="24"/>
          <w:szCs w:val="27"/>
        </w:rPr>
      </w:pPr>
    </w:p>
    <w:p w:rsidR="003E0B01" w:rsidRPr="00264D82" w:rsidRDefault="00264D82" w:rsidP="00264D82">
      <w:pPr>
        <w:spacing w:after="0" w:line="240" w:lineRule="auto"/>
        <w:ind w:right="-450"/>
        <w:rPr>
          <w:rFonts w:cstheme="minorHAnsi"/>
          <w:b/>
          <w:iCs/>
          <w:sz w:val="24"/>
          <w:szCs w:val="27"/>
        </w:rPr>
      </w:pPr>
      <w:r w:rsidRPr="00264D82">
        <w:rPr>
          <w:rFonts w:cstheme="minorHAnsi"/>
          <w:b/>
          <w:iCs/>
          <w:sz w:val="24"/>
          <w:szCs w:val="27"/>
        </w:rPr>
        <w:t>Award Luncheon: October 10, 2018</w:t>
      </w:r>
      <w:r w:rsidR="003E0B01" w:rsidRPr="00264D82">
        <w:rPr>
          <w:rFonts w:cstheme="minorHAnsi"/>
          <w:b/>
          <w:iCs/>
          <w:sz w:val="24"/>
          <w:szCs w:val="27"/>
        </w:rPr>
        <w:t>, 12:00 p.m. – 1:30 p.</w:t>
      </w:r>
      <w:r w:rsidRPr="00264D82">
        <w:rPr>
          <w:rFonts w:cstheme="minorHAnsi"/>
          <w:b/>
          <w:iCs/>
          <w:sz w:val="24"/>
          <w:szCs w:val="27"/>
        </w:rPr>
        <w:t>m., in conjunction with the 2018 NYATEP Fall Conference at the DoubleTree by Hilton Hotel Syracuse</w:t>
      </w:r>
    </w:p>
    <w:p w:rsidR="003E0B01" w:rsidRPr="00264D82" w:rsidRDefault="003E0B01" w:rsidP="003E0B01">
      <w:pPr>
        <w:spacing w:after="0" w:line="240" w:lineRule="auto"/>
        <w:ind w:right="-450"/>
        <w:rPr>
          <w:rFonts w:cstheme="minorHAnsi"/>
          <w:b/>
          <w:iCs/>
          <w:sz w:val="27"/>
          <w:szCs w:val="27"/>
        </w:rPr>
      </w:pPr>
    </w:p>
    <w:p w:rsidR="003E0B01" w:rsidRPr="00264D82" w:rsidRDefault="003E0B01" w:rsidP="003E0B01">
      <w:pPr>
        <w:spacing w:after="0" w:line="240" w:lineRule="auto"/>
        <w:ind w:right="-450"/>
        <w:rPr>
          <w:rFonts w:cstheme="minorHAnsi"/>
          <w:b/>
          <w:iCs/>
          <w:sz w:val="24"/>
          <w:szCs w:val="27"/>
        </w:rPr>
      </w:pPr>
      <w:r w:rsidRPr="00264D82">
        <w:rPr>
          <w:rFonts w:cstheme="minorHAnsi"/>
          <w:b/>
          <w:iCs/>
          <w:sz w:val="24"/>
          <w:szCs w:val="27"/>
        </w:rPr>
        <w:t>Awardees will receive one free conference registration, and one ticket for the luncheon.</w:t>
      </w:r>
    </w:p>
    <w:p w:rsidR="003E0B01" w:rsidRPr="003E0B01" w:rsidRDefault="003E0B01" w:rsidP="002E58E6">
      <w:pPr>
        <w:spacing w:after="0" w:line="240" w:lineRule="auto"/>
        <w:ind w:right="-450"/>
        <w:rPr>
          <w:rFonts w:cstheme="minorHAnsi"/>
          <w:b/>
          <w:iCs/>
          <w:sz w:val="27"/>
          <w:szCs w:val="27"/>
        </w:rPr>
      </w:pPr>
    </w:p>
    <w:p w:rsidR="003E0B01" w:rsidRPr="003E0B01" w:rsidRDefault="003E0B01" w:rsidP="003E0B01">
      <w:pPr>
        <w:spacing w:after="0" w:line="240" w:lineRule="auto"/>
        <w:ind w:right="-450"/>
        <w:rPr>
          <w:rFonts w:cstheme="minorHAnsi"/>
          <w:b/>
          <w:iCs/>
        </w:rPr>
      </w:pPr>
      <w:r>
        <w:rPr>
          <w:rFonts w:cstheme="minorHAnsi"/>
          <w:b/>
          <w:iCs/>
        </w:rPr>
        <w:t>NYS Frontline</w:t>
      </w:r>
      <w:r w:rsidR="00264D82">
        <w:rPr>
          <w:rFonts w:cstheme="minorHAnsi"/>
          <w:b/>
          <w:iCs/>
        </w:rPr>
        <w:t xml:space="preserve"> Leadership award</w:t>
      </w:r>
      <w:bookmarkStart w:id="0" w:name="_GoBack"/>
      <w:bookmarkEnd w:id="0"/>
      <w:r>
        <w:rPr>
          <w:rFonts w:cstheme="minorHAnsi"/>
          <w:b/>
          <w:iCs/>
        </w:rPr>
        <w:t>:</w:t>
      </w:r>
      <w:r w:rsidRPr="003E0B01">
        <w:t xml:space="preserve"> </w:t>
      </w:r>
      <w:r w:rsidRPr="003E0B01">
        <w:rPr>
          <w:rFonts w:cstheme="minorHAnsi"/>
          <w:iCs/>
        </w:rPr>
        <w:t>The Frontline Leadership Award, created in 2016, honors the dedication, commitment, and ingenuity of the workforce development staff, from NYATEP member organizations, who directly serve New Yorkers.  Honorees are staff who are in the trenches and go above and beyond in their direct service to business customers and jobseekers every day; and ideally embody NYATEP's core brand values:  Responsive, Passionate, Collaborative, Strategic, and Resourceful.</w:t>
      </w:r>
      <w:r>
        <w:rPr>
          <w:rFonts w:cstheme="minorHAnsi"/>
          <w:iCs/>
        </w:rPr>
        <w:t xml:space="preserve"> The Frontline Leadership Award is an excellent way to showcase your colleagues that work tirelessly improve the workforce system. </w:t>
      </w:r>
    </w:p>
    <w:p w:rsidR="003E0B01" w:rsidRPr="003E0B01" w:rsidRDefault="003E0B01" w:rsidP="003E0B01">
      <w:pPr>
        <w:spacing w:after="0" w:line="240" w:lineRule="auto"/>
        <w:ind w:right="-450"/>
        <w:rPr>
          <w:rFonts w:cstheme="minorHAnsi"/>
          <w:b/>
          <w:iCs/>
        </w:rPr>
      </w:pPr>
    </w:p>
    <w:p w:rsidR="003E0B01" w:rsidRPr="003E0B01" w:rsidRDefault="003E0B01" w:rsidP="003E0B01">
      <w:pPr>
        <w:spacing w:after="0" w:line="240" w:lineRule="auto"/>
        <w:ind w:right="-450"/>
        <w:rPr>
          <w:rFonts w:cstheme="minorHAnsi"/>
          <w:i/>
          <w:iCs/>
        </w:rPr>
      </w:pPr>
      <w:r>
        <w:rPr>
          <w:rFonts w:cstheme="minorHAnsi"/>
          <w:i/>
          <w:iCs/>
        </w:rPr>
        <w:t xml:space="preserve">Past winners of the </w:t>
      </w:r>
      <w:r w:rsidRPr="003E0B01">
        <w:rPr>
          <w:rFonts w:cstheme="minorHAnsi"/>
          <w:i/>
          <w:iCs/>
        </w:rPr>
        <w:t xml:space="preserve">Frontline Leadership Award </w:t>
      </w:r>
      <w:r>
        <w:rPr>
          <w:rFonts w:cstheme="minorHAnsi"/>
          <w:i/>
          <w:iCs/>
        </w:rPr>
        <w:t xml:space="preserve">are </w:t>
      </w:r>
      <w:r w:rsidRPr="003E0B01">
        <w:rPr>
          <w:rFonts w:cstheme="minorHAnsi"/>
          <w:i/>
          <w:iCs/>
        </w:rPr>
        <w:t>William Ortiz, Opportunities for a Better Tomorrow</w:t>
      </w:r>
      <w:r>
        <w:rPr>
          <w:rFonts w:cstheme="minorHAnsi"/>
          <w:i/>
          <w:iCs/>
        </w:rPr>
        <w:t xml:space="preserve"> and Tiziana Rota, Schenectady Community College.</w:t>
      </w:r>
    </w:p>
    <w:p w:rsidR="003E0B01" w:rsidRDefault="003E0B01" w:rsidP="003E0B01">
      <w:pPr>
        <w:spacing w:after="0" w:line="240" w:lineRule="auto"/>
        <w:ind w:right="-450"/>
        <w:rPr>
          <w:rFonts w:cstheme="minorHAnsi"/>
          <w:b/>
          <w:iCs/>
        </w:rPr>
      </w:pPr>
    </w:p>
    <w:p w:rsidR="003E0B01" w:rsidRPr="003E0B01" w:rsidRDefault="003E0B01" w:rsidP="003E0B01">
      <w:pPr>
        <w:spacing w:after="0" w:line="240" w:lineRule="auto"/>
        <w:ind w:right="-450"/>
        <w:rPr>
          <w:rFonts w:cstheme="minorHAnsi"/>
          <w:b/>
          <w:iCs/>
        </w:rPr>
      </w:pPr>
    </w:p>
    <w:p w:rsidR="003E0B01" w:rsidRDefault="003E0B01" w:rsidP="003E0B01">
      <w:pPr>
        <w:spacing w:after="0" w:line="240" w:lineRule="auto"/>
        <w:rPr>
          <w:rFonts w:eastAsia="Times New Roman" w:cstheme="minorHAnsi"/>
        </w:rPr>
      </w:pPr>
      <w:r w:rsidRPr="003E0B01">
        <w:rPr>
          <w:rFonts w:cstheme="minorHAnsi"/>
          <w:b/>
          <w:iCs/>
        </w:rPr>
        <w:t xml:space="preserve">NYS Workforce Program Award: </w:t>
      </w:r>
      <w:r w:rsidRPr="003E0B01">
        <w:rPr>
          <w:rFonts w:eastAsia="Times New Roman" w:cstheme="minorHAnsi"/>
        </w:rPr>
        <w:t>Annually NYATEP seeks to highlight the promising practices in the field of education, training and employment from across New York! We invite you to nominate a New York State-based, workforce development program (i.e., education, training or employment programs) or initiatives that effectively develops the workforce in support of the local economy, through successful education and training, community-wide partnerships, and/or employer engagement.</w:t>
      </w:r>
    </w:p>
    <w:p w:rsidR="003E0B01" w:rsidRPr="003E0B01" w:rsidRDefault="003E0B01" w:rsidP="003E0B01">
      <w:pPr>
        <w:spacing w:after="0" w:line="240" w:lineRule="auto"/>
        <w:rPr>
          <w:rFonts w:eastAsia="Times New Roman" w:cstheme="minorHAnsi"/>
        </w:rPr>
      </w:pPr>
    </w:p>
    <w:p w:rsidR="003E0B01" w:rsidRPr="003E0B01" w:rsidRDefault="003E0B01" w:rsidP="003E0B01">
      <w:pPr>
        <w:spacing w:after="0" w:line="240" w:lineRule="auto"/>
        <w:rPr>
          <w:rFonts w:eastAsia="Times New Roman" w:cstheme="minorHAnsi"/>
          <w:i/>
          <w:iCs/>
        </w:rPr>
      </w:pPr>
      <w:r w:rsidRPr="003E0B01">
        <w:rPr>
          <w:rFonts w:eastAsia="Times New Roman" w:cstheme="minorHAnsi"/>
          <w:i/>
          <w:iCs/>
        </w:rPr>
        <w:t xml:space="preserve">Past winners include the Health Opportunities Professions Grant at Schenectady County Community College, the Hope Program in NYC, The Second Chance Program of Herkimer, Madison </w:t>
      </w:r>
      <w:r>
        <w:rPr>
          <w:rFonts w:eastAsia="Times New Roman" w:cstheme="minorHAnsi"/>
          <w:i/>
          <w:iCs/>
        </w:rPr>
        <w:t xml:space="preserve">and Oneida Workforce Board, </w:t>
      </w:r>
      <w:r w:rsidRPr="003E0B01">
        <w:rPr>
          <w:rFonts w:eastAsia="Times New Roman" w:cstheme="minorHAnsi"/>
          <w:i/>
          <w:iCs/>
        </w:rPr>
        <w:t>Just Add One Westchester-Putna</w:t>
      </w:r>
      <w:r>
        <w:rPr>
          <w:rFonts w:eastAsia="Times New Roman" w:cstheme="minorHAnsi"/>
          <w:i/>
          <w:iCs/>
        </w:rPr>
        <w:t xml:space="preserve">m, Westchester Community College, and </w:t>
      </w:r>
      <w:r w:rsidR="00264D82">
        <w:rPr>
          <w:rFonts w:eastAsia="Times New Roman" w:cstheme="minorHAnsi"/>
          <w:i/>
          <w:iCs/>
        </w:rPr>
        <w:t>New York City Housing Authority Resident Training Academy</w:t>
      </w:r>
      <w:r w:rsidRPr="003E0B01">
        <w:rPr>
          <w:rFonts w:eastAsia="Times New Roman" w:cstheme="minorHAnsi"/>
          <w:i/>
          <w:iCs/>
        </w:rPr>
        <w:t>.</w:t>
      </w:r>
    </w:p>
    <w:p w:rsidR="003E0B01" w:rsidRDefault="003E0B01" w:rsidP="003E0B01">
      <w:pPr>
        <w:spacing w:after="0" w:line="240" w:lineRule="auto"/>
        <w:ind w:right="-450"/>
        <w:rPr>
          <w:rFonts w:cstheme="minorHAnsi"/>
          <w:b/>
          <w:iCs/>
        </w:rPr>
      </w:pPr>
    </w:p>
    <w:p w:rsidR="003E0B01" w:rsidRDefault="003E0B01" w:rsidP="003E0B01">
      <w:pPr>
        <w:spacing w:after="0" w:line="240" w:lineRule="auto"/>
        <w:ind w:right="-450"/>
        <w:rPr>
          <w:rFonts w:cstheme="minorHAnsi"/>
          <w:b/>
          <w:iCs/>
        </w:rPr>
      </w:pPr>
    </w:p>
    <w:p w:rsidR="003E0B01" w:rsidRDefault="003E0B01" w:rsidP="003E0B01">
      <w:pPr>
        <w:spacing w:after="0" w:line="240" w:lineRule="auto"/>
        <w:ind w:right="-450"/>
        <w:rPr>
          <w:rFonts w:cstheme="minorHAnsi"/>
          <w:i/>
          <w:iCs/>
        </w:rPr>
      </w:pPr>
      <w:r>
        <w:rPr>
          <w:rFonts w:cstheme="minorHAnsi"/>
          <w:b/>
          <w:iCs/>
        </w:rPr>
        <w:t xml:space="preserve">NYS Business Leadership Award: </w:t>
      </w:r>
      <w:r w:rsidRPr="003E0B01">
        <w:rPr>
          <w:rFonts w:cstheme="minorHAnsi"/>
          <w:iCs/>
        </w:rPr>
        <w:t>NYATEP seeks to recognize a local business representative who is a strong advocate for local workforce programs aimed at developing New York's human capital.  The nominee must have a proven track record of working with workforce development programs and/or initiatives; and is a vocal advocate for workforce in the local business community.</w:t>
      </w:r>
      <w:r w:rsidRPr="003E0B01">
        <w:rPr>
          <w:rFonts w:cstheme="minorHAnsi"/>
          <w:iCs/>
        </w:rPr>
        <w:br/>
      </w:r>
      <w:r w:rsidRPr="003E0B01">
        <w:rPr>
          <w:rFonts w:cstheme="minorHAnsi"/>
          <w:iCs/>
        </w:rPr>
        <w:br/>
      </w:r>
      <w:r w:rsidRPr="003E0B01">
        <w:rPr>
          <w:rFonts w:cstheme="minorHAnsi"/>
          <w:i/>
          <w:iCs/>
        </w:rPr>
        <w:t>Examples of past winners includ</w:t>
      </w:r>
      <w:r>
        <w:rPr>
          <w:rFonts w:cstheme="minorHAnsi"/>
          <w:i/>
          <w:iCs/>
        </w:rPr>
        <w:t xml:space="preserve">e GW Lisk, Optimax Systems, </w:t>
      </w:r>
      <w:r w:rsidRPr="003E0B01">
        <w:rPr>
          <w:rFonts w:cstheme="minorHAnsi"/>
          <w:i/>
          <w:iCs/>
        </w:rPr>
        <w:t>Indium Corporation</w:t>
      </w:r>
      <w:r>
        <w:rPr>
          <w:rFonts w:cstheme="minorHAnsi"/>
          <w:i/>
          <w:iCs/>
        </w:rPr>
        <w:t>, and Seeley Machine</w:t>
      </w:r>
      <w:r w:rsidRPr="003E0B01">
        <w:rPr>
          <w:rFonts w:cstheme="minorHAnsi"/>
          <w:i/>
          <w:iCs/>
        </w:rPr>
        <w:t>.</w:t>
      </w:r>
    </w:p>
    <w:sectPr w:rsidR="003E0B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AEA" w:rsidRDefault="001A4AEA" w:rsidP="002E58E6">
      <w:pPr>
        <w:spacing w:after="0" w:line="240" w:lineRule="auto"/>
      </w:pPr>
      <w:r>
        <w:separator/>
      </w:r>
    </w:p>
  </w:endnote>
  <w:endnote w:type="continuationSeparator" w:id="0">
    <w:p w:rsidR="001A4AEA" w:rsidRDefault="001A4AEA" w:rsidP="002E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AEA" w:rsidRDefault="001A4AEA" w:rsidP="002E58E6">
      <w:pPr>
        <w:spacing w:after="0" w:line="240" w:lineRule="auto"/>
      </w:pPr>
      <w:r>
        <w:separator/>
      </w:r>
    </w:p>
  </w:footnote>
  <w:footnote w:type="continuationSeparator" w:id="0">
    <w:p w:rsidR="001A4AEA" w:rsidRDefault="001A4AEA" w:rsidP="002E5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8E6" w:rsidRDefault="002E58E6">
    <w:pPr>
      <w:pStyle w:val="Header"/>
    </w:pPr>
    <w:r>
      <w:rPr>
        <w:rFonts w:ascii="Calibri" w:eastAsia="Times New Roman" w:hAnsi="Calibri" w:cs="Times New Roman"/>
        <w:b/>
        <w:bCs/>
        <w:noProof/>
        <w:sz w:val="27"/>
        <w:szCs w:val="27"/>
      </w:rPr>
      <w:drawing>
        <wp:anchor distT="0" distB="0" distL="114300" distR="114300" simplePos="0" relativeHeight="251659264" behindDoc="1" locked="0" layoutInCell="1" allowOverlap="1" wp14:anchorId="31F54EB1" wp14:editId="2AD8B431">
          <wp:simplePos x="0" y="0"/>
          <wp:positionH relativeFrom="column">
            <wp:posOffset>-381000</wp:posOffset>
          </wp:positionH>
          <wp:positionV relativeFrom="paragraph">
            <wp:posOffset>-219075</wp:posOffset>
          </wp:positionV>
          <wp:extent cx="6761110" cy="1417955"/>
          <wp:effectExtent l="0" t="0" r="1905" b="0"/>
          <wp:wrapTight wrapText="bothSides">
            <wp:wrapPolygon edited="0">
              <wp:start x="0" y="0"/>
              <wp:lineTo x="0" y="21184"/>
              <wp:lineTo x="21545" y="21184"/>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ric Lo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1110" cy="1417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65AE3"/>
    <w:multiLevelType w:val="hybridMultilevel"/>
    <w:tmpl w:val="7A800428"/>
    <w:lvl w:ilvl="0" w:tplc="01067C2E">
      <w:numFmt w:val="bullet"/>
      <w:lvlText w:val="-"/>
      <w:lvlJc w:val="left"/>
      <w:pPr>
        <w:ind w:left="1080" w:hanging="1080"/>
      </w:pPr>
      <w:rPr>
        <w:rFonts w:asciiTheme="minorHAnsi" w:eastAsiaTheme="minorHAnsi" w:hAnsiTheme="minorHAns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E01ABC"/>
    <w:multiLevelType w:val="hybridMultilevel"/>
    <w:tmpl w:val="BBFA1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6D687B"/>
    <w:multiLevelType w:val="hybridMultilevel"/>
    <w:tmpl w:val="2E805B84"/>
    <w:lvl w:ilvl="0" w:tplc="04090001">
      <w:start w:val="1"/>
      <w:numFmt w:val="bullet"/>
      <w:lvlText w:val=""/>
      <w:lvlJc w:val="left"/>
      <w:pPr>
        <w:ind w:left="360" w:hanging="108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19"/>
    <w:rsid w:val="001A4AEA"/>
    <w:rsid w:val="001B3AAB"/>
    <w:rsid w:val="00264D82"/>
    <w:rsid w:val="002E58E6"/>
    <w:rsid w:val="002F59DE"/>
    <w:rsid w:val="003E0B01"/>
    <w:rsid w:val="00643F03"/>
    <w:rsid w:val="00860507"/>
    <w:rsid w:val="009E2E8B"/>
    <w:rsid w:val="00F9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E36CB4-9A94-4F52-A66C-BA2A0182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6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6119"/>
    <w:rPr>
      <w:b/>
      <w:bCs/>
    </w:rPr>
  </w:style>
  <w:style w:type="character" w:styleId="Hyperlink">
    <w:name w:val="Hyperlink"/>
    <w:basedOn w:val="DefaultParagraphFont"/>
    <w:uiPriority w:val="99"/>
    <w:unhideWhenUsed/>
    <w:rsid w:val="00F96119"/>
    <w:rPr>
      <w:color w:val="0000FF"/>
      <w:u w:val="single"/>
    </w:rPr>
  </w:style>
  <w:style w:type="character" w:styleId="Emphasis">
    <w:name w:val="Emphasis"/>
    <w:basedOn w:val="DefaultParagraphFont"/>
    <w:uiPriority w:val="20"/>
    <w:qFormat/>
    <w:rsid w:val="00F96119"/>
    <w:rPr>
      <w:i/>
      <w:iCs/>
    </w:rPr>
  </w:style>
  <w:style w:type="character" w:customStyle="1" w:styleId="Heading3Char">
    <w:name w:val="Heading 3 Char"/>
    <w:basedOn w:val="DefaultParagraphFont"/>
    <w:link w:val="Heading3"/>
    <w:uiPriority w:val="9"/>
    <w:rsid w:val="00F96119"/>
    <w:rPr>
      <w:rFonts w:ascii="Times New Roman" w:eastAsia="Times New Roman" w:hAnsi="Times New Roman" w:cs="Times New Roman"/>
      <w:b/>
      <w:bCs/>
      <w:sz w:val="27"/>
      <w:szCs w:val="27"/>
    </w:rPr>
  </w:style>
  <w:style w:type="paragraph" w:styleId="ListParagraph">
    <w:name w:val="List Paragraph"/>
    <w:basedOn w:val="Normal"/>
    <w:uiPriority w:val="34"/>
    <w:qFormat/>
    <w:rsid w:val="002E58E6"/>
    <w:pPr>
      <w:ind w:left="720"/>
      <w:contextualSpacing/>
    </w:pPr>
  </w:style>
  <w:style w:type="table" w:styleId="TableGrid">
    <w:name w:val="Table Grid"/>
    <w:basedOn w:val="TableNormal"/>
    <w:uiPriority w:val="39"/>
    <w:rsid w:val="002E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E6"/>
  </w:style>
  <w:style w:type="paragraph" w:styleId="Footer">
    <w:name w:val="footer"/>
    <w:basedOn w:val="Normal"/>
    <w:link w:val="FooterChar"/>
    <w:uiPriority w:val="99"/>
    <w:unhideWhenUsed/>
    <w:rsid w:val="002E5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E6"/>
  </w:style>
  <w:style w:type="paragraph" w:styleId="BalloonText">
    <w:name w:val="Balloon Text"/>
    <w:basedOn w:val="Normal"/>
    <w:link w:val="BalloonTextChar"/>
    <w:uiPriority w:val="99"/>
    <w:semiHidden/>
    <w:unhideWhenUsed/>
    <w:rsid w:val="003E0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34597">
      <w:bodyDiv w:val="1"/>
      <w:marLeft w:val="0"/>
      <w:marRight w:val="0"/>
      <w:marTop w:val="0"/>
      <w:marBottom w:val="0"/>
      <w:divBdr>
        <w:top w:val="none" w:sz="0" w:space="0" w:color="auto"/>
        <w:left w:val="none" w:sz="0" w:space="0" w:color="auto"/>
        <w:bottom w:val="none" w:sz="0" w:space="0" w:color="auto"/>
        <w:right w:val="none" w:sz="0" w:space="0" w:color="auto"/>
      </w:divBdr>
      <w:divsChild>
        <w:div w:id="1171261306">
          <w:marLeft w:val="0"/>
          <w:marRight w:val="0"/>
          <w:marTop w:val="0"/>
          <w:marBottom w:val="0"/>
          <w:divBdr>
            <w:top w:val="none" w:sz="0" w:space="0" w:color="auto"/>
            <w:left w:val="none" w:sz="0" w:space="0" w:color="auto"/>
            <w:bottom w:val="none" w:sz="0" w:space="0" w:color="auto"/>
            <w:right w:val="none" w:sz="0" w:space="0" w:color="auto"/>
          </w:divBdr>
        </w:div>
        <w:div w:id="1685786642">
          <w:marLeft w:val="0"/>
          <w:marRight w:val="0"/>
          <w:marTop w:val="0"/>
          <w:marBottom w:val="0"/>
          <w:divBdr>
            <w:top w:val="none" w:sz="0" w:space="0" w:color="auto"/>
            <w:left w:val="none" w:sz="0" w:space="0" w:color="auto"/>
            <w:bottom w:val="none" w:sz="0" w:space="0" w:color="auto"/>
            <w:right w:val="none" w:sz="0" w:space="0" w:color="auto"/>
          </w:divBdr>
        </w:div>
        <w:div w:id="218637804">
          <w:marLeft w:val="0"/>
          <w:marRight w:val="0"/>
          <w:marTop w:val="0"/>
          <w:marBottom w:val="0"/>
          <w:divBdr>
            <w:top w:val="none" w:sz="0" w:space="0" w:color="auto"/>
            <w:left w:val="none" w:sz="0" w:space="0" w:color="auto"/>
            <w:bottom w:val="none" w:sz="0" w:space="0" w:color="auto"/>
            <w:right w:val="none" w:sz="0" w:space="0" w:color="auto"/>
          </w:divBdr>
        </w:div>
      </w:divsChild>
    </w:div>
    <w:div w:id="1611819336">
      <w:bodyDiv w:val="1"/>
      <w:marLeft w:val="0"/>
      <w:marRight w:val="0"/>
      <w:marTop w:val="0"/>
      <w:marBottom w:val="0"/>
      <w:divBdr>
        <w:top w:val="none" w:sz="0" w:space="0" w:color="auto"/>
        <w:left w:val="none" w:sz="0" w:space="0" w:color="auto"/>
        <w:bottom w:val="none" w:sz="0" w:space="0" w:color="auto"/>
        <w:right w:val="none" w:sz="0" w:space="0" w:color="auto"/>
      </w:divBdr>
    </w:div>
    <w:div w:id="1673214133">
      <w:bodyDiv w:val="1"/>
      <w:marLeft w:val="0"/>
      <w:marRight w:val="0"/>
      <w:marTop w:val="0"/>
      <w:marBottom w:val="0"/>
      <w:divBdr>
        <w:top w:val="none" w:sz="0" w:space="0" w:color="auto"/>
        <w:left w:val="none" w:sz="0" w:space="0" w:color="auto"/>
        <w:bottom w:val="none" w:sz="0" w:space="0" w:color="auto"/>
        <w:right w:val="none" w:sz="0" w:space="0" w:color="auto"/>
      </w:divBdr>
      <w:divsChild>
        <w:div w:id="458573404">
          <w:marLeft w:val="0"/>
          <w:marRight w:val="0"/>
          <w:marTop w:val="0"/>
          <w:marBottom w:val="0"/>
          <w:divBdr>
            <w:top w:val="none" w:sz="0" w:space="0" w:color="auto"/>
            <w:left w:val="none" w:sz="0" w:space="0" w:color="auto"/>
            <w:bottom w:val="none" w:sz="0" w:space="0" w:color="auto"/>
            <w:right w:val="none" w:sz="0" w:space="0" w:color="auto"/>
          </w:divBdr>
          <w:divsChild>
            <w:div w:id="2040470260">
              <w:marLeft w:val="0"/>
              <w:marRight w:val="0"/>
              <w:marTop w:val="0"/>
              <w:marBottom w:val="0"/>
              <w:divBdr>
                <w:top w:val="none" w:sz="0" w:space="0" w:color="auto"/>
                <w:left w:val="none" w:sz="0" w:space="0" w:color="auto"/>
                <w:bottom w:val="none" w:sz="0" w:space="0" w:color="auto"/>
                <w:right w:val="none" w:sz="0" w:space="0" w:color="auto"/>
              </w:divBdr>
              <w:divsChild>
                <w:div w:id="1487625282">
                  <w:marLeft w:val="0"/>
                  <w:marRight w:val="0"/>
                  <w:marTop w:val="0"/>
                  <w:marBottom w:val="0"/>
                  <w:divBdr>
                    <w:top w:val="none" w:sz="0" w:space="0" w:color="auto"/>
                    <w:left w:val="none" w:sz="0" w:space="0" w:color="auto"/>
                    <w:bottom w:val="none" w:sz="0" w:space="0" w:color="auto"/>
                    <w:right w:val="none" w:sz="0" w:space="0" w:color="auto"/>
                  </w:divBdr>
                  <w:divsChild>
                    <w:div w:id="126819645">
                      <w:marLeft w:val="0"/>
                      <w:marRight w:val="0"/>
                      <w:marTop w:val="0"/>
                      <w:marBottom w:val="0"/>
                      <w:divBdr>
                        <w:top w:val="none" w:sz="0" w:space="0" w:color="auto"/>
                        <w:left w:val="none" w:sz="0" w:space="0" w:color="auto"/>
                        <w:bottom w:val="none" w:sz="0" w:space="0" w:color="auto"/>
                        <w:right w:val="none" w:sz="0" w:space="0" w:color="auto"/>
                      </w:divBdr>
                    </w:div>
                    <w:div w:id="1142112925">
                      <w:marLeft w:val="0"/>
                      <w:marRight w:val="0"/>
                      <w:marTop w:val="0"/>
                      <w:marBottom w:val="0"/>
                      <w:divBdr>
                        <w:top w:val="none" w:sz="0" w:space="0" w:color="auto"/>
                        <w:left w:val="none" w:sz="0" w:space="0" w:color="auto"/>
                        <w:bottom w:val="none" w:sz="0" w:space="0" w:color="auto"/>
                        <w:right w:val="none" w:sz="0" w:space="0" w:color="auto"/>
                      </w:divBdr>
                    </w:div>
                    <w:div w:id="627203644">
                      <w:marLeft w:val="0"/>
                      <w:marRight w:val="0"/>
                      <w:marTop w:val="0"/>
                      <w:marBottom w:val="0"/>
                      <w:divBdr>
                        <w:top w:val="none" w:sz="0" w:space="0" w:color="auto"/>
                        <w:left w:val="none" w:sz="0" w:space="0" w:color="auto"/>
                        <w:bottom w:val="none" w:sz="0" w:space="0" w:color="auto"/>
                        <w:right w:val="none" w:sz="0" w:space="0" w:color="auto"/>
                      </w:divBdr>
                    </w:div>
                    <w:div w:id="1014573549">
                      <w:marLeft w:val="0"/>
                      <w:marRight w:val="0"/>
                      <w:marTop w:val="0"/>
                      <w:marBottom w:val="0"/>
                      <w:divBdr>
                        <w:top w:val="none" w:sz="0" w:space="0" w:color="auto"/>
                        <w:left w:val="none" w:sz="0" w:space="0" w:color="auto"/>
                        <w:bottom w:val="none" w:sz="0" w:space="0" w:color="auto"/>
                        <w:right w:val="none" w:sz="0" w:space="0" w:color="auto"/>
                      </w:divBdr>
                    </w:div>
                    <w:div w:id="93405701">
                      <w:marLeft w:val="0"/>
                      <w:marRight w:val="0"/>
                      <w:marTop w:val="0"/>
                      <w:marBottom w:val="0"/>
                      <w:divBdr>
                        <w:top w:val="none" w:sz="0" w:space="0" w:color="auto"/>
                        <w:left w:val="none" w:sz="0" w:space="0" w:color="auto"/>
                        <w:bottom w:val="none" w:sz="0" w:space="0" w:color="auto"/>
                        <w:right w:val="none" w:sz="0" w:space="0" w:color="auto"/>
                      </w:divBdr>
                    </w:div>
                    <w:div w:id="1487278490">
                      <w:marLeft w:val="0"/>
                      <w:marRight w:val="0"/>
                      <w:marTop w:val="0"/>
                      <w:marBottom w:val="0"/>
                      <w:divBdr>
                        <w:top w:val="none" w:sz="0" w:space="0" w:color="auto"/>
                        <w:left w:val="none" w:sz="0" w:space="0" w:color="auto"/>
                        <w:bottom w:val="none" w:sz="0" w:space="0" w:color="auto"/>
                        <w:right w:val="none" w:sz="0" w:space="0" w:color="auto"/>
                      </w:divBdr>
                    </w:div>
                    <w:div w:id="1214343328">
                      <w:marLeft w:val="0"/>
                      <w:marRight w:val="0"/>
                      <w:marTop w:val="0"/>
                      <w:marBottom w:val="0"/>
                      <w:divBdr>
                        <w:top w:val="none" w:sz="0" w:space="0" w:color="auto"/>
                        <w:left w:val="none" w:sz="0" w:space="0" w:color="auto"/>
                        <w:bottom w:val="none" w:sz="0" w:space="0" w:color="auto"/>
                        <w:right w:val="none" w:sz="0" w:space="0" w:color="auto"/>
                      </w:divBdr>
                    </w:div>
                    <w:div w:id="1586650557">
                      <w:marLeft w:val="0"/>
                      <w:marRight w:val="0"/>
                      <w:marTop w:val="0"/>
                      <w:marBottom w:val="0"/>
                      <w:divBdr>
                        <w:top w:val="none" w:sz="0" w:space="0" w:color="auto"/>
                        <w:left w:val="none" w:sz="0" w:space="0" w:color="auto"/>
                        <w:bottom w:val="none" w:sz="0" w:space="0" w:color="auto"/>
                        <w:right w:val="none" w:sz="0" w:space="0" w:color="auto"/>
                      </w:divBdr>
                    </w:div>
                    <w:div w:id="1078021333">
                      <w:marLeft w:val="0"/>
                      <w:marRight w:val="0"/>
                      <w:marTop w:val="0"/>
                      <w:marBottom w:val="0"/>
                      <w:divBdr>
                        <w:top w:val="none" w:sz="0" w:space="0" w:color="auto"/>
                        <w:left w:val="none" w:sz="0" w:space="0" w:color="auto"/>
                        <w:bottom w:val="none" w:sz="0" w:space="0" w:color="auto"/>
                        <w:right w:val="none" w:sz="0" w:space="0" w:color="auto"/>
                      </w:divBdr>
                    </w:div>
                    <w:div w:id="519203442">
                      <w:marLeft w:val="0"/>
                      <w:marRight w:val="0"/>
                      <w:marTop w:val="0"/>
                      <w:marBottom w:val="0"/>
                      <w:divBdr>
                        <w:top w:val="none" w:sz="0" w:space="0" w:color="auto"/>
                        <w:left w:val="none" w:sz="0" w:space="0" w:color="auto"/>
                        <w:bottom w:val="none" w:sz="0" w:space="0" w:color="auto"/>
                        <w:right w:val="none" w:sz="0" w:space="0" w:color="auto"/>
                      </w:divBdr>
                    </w:div>
                    <w:div w:id="1177622406">
                      <w:marLeft w:val="0"/>
                      <w:marRight w:val="0"/>
                      <w:marTop w:val="0"/>
                      <w:marBottom w:val="0"/>
                      <w:divBdr>
                        <w:top w:val="none" w:sz="0" w:space="0" w:color="auto"/>
                        <w:left w:val="none" w:sz="0" w:space="0" w:color="auto"/>
                        <w:bottom w:val="none" w:sz="0" w:space="0" w:color="auto"/>
                        <w:right w:val="none" w:sz="0" w:space="0" w:color="auto"/>
                      </w:divBdr>
                    </w:div>
                    <w:div w:id="2087264418">
                      <w:marLeft w:val="0"/>
                      <w:marRight w:val="0"/>
                      <w:marTop w:val="0"/>
                      <w:marBottom w:val="0"/>
                      <w:divBdr>
                        <w:top w:val="none" w:sz="0" w:space="0" w:color="auto"/>
                        <w:left w:val="none" w:sz="0" w:space="0" w:color="auto"/>
                        <w:bottom w:val="none" w:sz="0" w:space="0" w:color="auto"/>
                        <w:right w:val="none" w:sz="0" w:space="0" w:color="auto"/>
                      </w:divBdr>
                    </w:div>
                    <w:div w:id="2081248544">
                      <w:marLeft w:val="0"/>
                      <w:marRight w:val="0"/>
                      <w:marTop w:val="0"/>
                      <w:marBottom w:val="0"/>
                      <w:divBdr>
                        <w:top w:val="none" w:sz="0" w:space="0" w:color="auto"/>
                        <w:left w:val="none" w:sz="0" w:space="0" w:color="auto"/>
                        <w:bottom w:val="none" w:sz="0" w:space="0" w:color="auto"/>
                        <w:right w:val="none" w:sz="0" w:space="0" w:color="auto"/>
                      </w:divBdr>
                    </w:div>
                    <w:div w:id="1513648120">
                      <w:marLeft w:val="0"/>
                      <w:marRight w:val="0"/>
                      <w:marTop w:val="0"/>
                      <w:marBottom w:val="0"/>
                      <w:divBdr>
                        <w:top w:val="none" w:sz="0" w:space="0" w:color="auto"/>
                        <w:left w:val="none" w:sz="0" w:space="0" w:color="auto"/>
                        <w:bottom w:val="none" w:sz="0" w:space="0" w:color="auto"/>
                        <w:right w:val="none" w:sz="0" w:space="0" w:color="auto"/>
                      </w:divBdr>
                    </w:div>
                    <w:div w:id="4036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jhennessy</dc:creator>
  <cp:keywords/>
  <dc:description/>
  <cp:lastModifiedBy>Madison Hubner</cp:lastModifiedBy>
  <cp:revision>2</cp:revision>
  <cp:lastPrinted>2018-05-11T19:16:00Z</cp:lastPrinted>
  <dcterms:created xsi:type="dcterms:W3CDTF">2018-05-11T19:33:00Z</dcterms:created>
  <dcterms:modified xsi:type="dcterms:W3CDTF">2018-05-11T19:33:00Z</dcterms:modified>
</cp:coreProperties>
</file>